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0917F4D0"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344486">
        <w:rPr>
          <w:rFonts w:ascii="Times New Roman" w:hAnsi="Times New Roman" w:cs="Times New Roman"/>
          <w:highlight w:val="yellow"/>
          <w:u w:val="single"/>
        </w:rPr>
        <w:t>3</w:t>
      </w:r>
      <w:r w:rsidRPr="006B14CA">
        <w:rPr>
          <w:rFonts w:ascii="Times New Roman" w:hAnsi="Times New Roman" w:cs="Times New Roman"/>
          <w:highlight w:val="yellow"/>
          <w:u w:val="single"/>
        </w:rPr>
        <w:t xml:space="preserve">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sidR="0036080C">
        <w:rPr>
          <w:rFonts w:ascii="Times New Roman" w:hAnsi="Times New Roman" w:cs="Times New Roman"/>
          <w:sz w:val="32"/>
          <w:szCs w:val="32"/>
          <w:highlight w:val="yellow"/>
          <w:u w:val="single"/>
        </w:rPr>
        <w:t>Tue</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344486">
        <w:rPr>
          <w:rFonts w:ascii="Times New Roman" w:hAnsi="Times New Roman" w:cs="Times New Roman"/>
          <w:sz w:val="32"/>
          <w:szCs w:val="32"/>
          <w:highlight w:val="yellow"/>
          <w:u w:val="single"/>
        </w:rPr>
        <w:t>17</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4CD2D6DA" w14:textId="77777777" w:rsidR="00344486" w:rsidRPr="00344486" w:rsidRDefault="00344486" w:rsidP="00344486">
      <w:pPr>
        <w:rPr>
          <w:rFonts w:ascii="Times New Roman" w:hAnsi="Times New Roman" w:cs="Times New Roman"/>
          <w:sz w:val="22"/>
          <w:szCs w:val="22"/>
        </w:rPr>
      </w:pPr>
      <w:r w:rsidRPr="00344486">
        <w:rPr>
          <w:rFonts w:ascii="Times New Roman" w:hAnsi="Times New Roman" w:cs="Times New Roman"/>
          <w:sz w:val="22"/>
          <w:szCs w:val="22"/>
        </w:rPr>
        <w:t>In general, who are the stakeholders of criminal justice programs and projects? How do evaluators work with stakeholders in program evaluations for criminal justice agencies?</w:t>
      </w:r>
    </w:p>
    <w:p w14:paraId="4F89583D" w14:textId="77777777" w:rsidR="00344486" w:rsidRPr="00344486" w:rsidRDefault="00344486" w:rsidP="00344486">
      <w:pPr>
        <w:rPr>
          <w:rFonts w:ascii="Times New Roman" w:hAnsi="Times New Roman" w:cs="Times New Roman"/>
          <w:sz w:val="22"/>
          <w:szCs w:val="22"/>
        </w:rPr>
      </w:pPr>
    </w:p>
    <w:p w14:paraId="1E0376B7" w14:textId="77178D86" w:rsidR="00D10729" w:rsidRDefault="005B1D04" w:rsidP="00344486">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311BA797"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Pr="00ED626E">
        <w:rPr>
          <w:rFonts w:ascii="Times New Roman" w:hAnsi="Times New Roman" w:cs="Times New Roman"/>
          <w:sz w:val="32"/>
          <w:szCs w:val="32"/>
          <w:u w:val="single"/>
        </w:rPr>
        <w:t>(</w:t>
      </w:r>
      <w:r w:rsidR="00855EAD" w:rsidRPr="00ED626E">
        <w:rPr>
          <w:rFonts w:ascii="Times New Roman" w:hAnsi="Times New Roman" w:cs="Times New Roman"/>
          <w:sz w:val="32"/>
          <w:szCs w:val="32"/>
          <w:u w:val="single"/>
        </w:rPr>
        <w:t xml:space="preserve">Please use </w:t>
      </w:r>
      <w:r w:rsidR="003918EE" w:rsidRPr="00ED626E">
        <w:rPr>
          <w:rFonts w:ascii="Times New Roman" w:hAnsi="Times New Roman" w:cs="Times New Roman"/>
          <w:sz w:val="32"/>
          <w:szCs w:val="32"/>
          <w:u w:val="single"/>
        </w:rPr>
        <w:t>below material to site ONLY</w:t>
      </w:r>
      <w:r w:rsidRPr="00ED626E">
        <w:rPr>
          <w:rFonts w:ascii="Times New Roman" w:hAnsi="Times New Roman" w:cs="Times New Roman"/>
          <w:sz w:val="32"/>
          <w:szCs w:val="3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7F8AB7AC" w14:textId="3074F2C7" w:rsidR="0036080C" w:rsidRPr="00AF6B4D" w:rsidRDefault="00344486" w:rsidP="0036080C">
      <w:pPr>
        <w:shd w:val="clear" w:color="auto" w:fill="FFFFFF"/>
        <w:jc w:val="both"/>
        <w:rPr>
          <w:rFonts w:ascii="Times New Roman" w:hAnsi="Times New Roman" w:cs="Times New Roman"/>
          <w:color w:val="000000"/>
          <w:sz w:val="22"/>
          <w:szCs w:val="22"/>
          <w:bdr w:val="none" w:sz="0" w:space="0" w:color="auto" w:frame="1"/>
        </w:rPr>
      </w:pPr>
      <w:r w:rsidRPr="00344486">
        <w:rPr>
          <w:rFonts w:ascii="Times New Roman" w:hAnsi="Times New Roman" w:cs="Times New Roman"/>
          <w:color w:val="FF0000"/>
          <w:sz w:val="22"/>
          <w:szCs w:val="22"/>
          <w:bdr w:val="none" w:sz="0" w:space="0" w:color="auto" w:frame="1"/>
        </w:rPr>
        <w:t>Ch 7:</w:t>
      </w:r>
      <w:r w:rsidRPr="00344486">
        <w:rPr>
          <w:rFonts w:ascii="Times New Roman" w:hAnsi="Times New Roman" w:cs="Times New Roman"/>
          <w:color w:val="000000"/>
          <w:sz w:val="22"/>
          <w:szCs w:val="22"/>
          <w:bdr w:val="none" w:sz="0" w:space="0" w:color="auto" w:frame="1"/>
        </w:rPr>
        <w:t xml:space="preserve"> Working with Stakeholders: Establishing the Context and the Evaluand (</w:t>
      </w:r>
      <w:proofErr w:type="spellStart"/>
      <w:r w:rsidRPr="00344486">
        <w:rPr>
          <w:rFonts w:ascii="Times New Roman" w:hAnsi="Times New Roman" w:cs="Times New Roman"/>
          <w:color w:val="000000"/>
          <w:sz w:val="22"/>
          <w:szCs w:val="22"/>
          <w:bdr w:val="none" w:sz="0" w:space="0" w:color="auto" w:frame="1"/>
        </w:rPr>
        <w:t>Mertons</w:t>
      </w:r>
      <w:proofErr w:type="spellEnd"/>
      <w:r w:rsidRPr="00344486">
        <w:rPr>
          <w:rFonts w:ascii="Times New Roman" w:hAnsi="Times New Roman" w:cs="Times New Roman"/>
          <w:color w:val="000000"/>
          <w:sz w:val="22"/>
          <w:szCs w:val="22"/>
          <w:bdr w:val="none" w:sz="0" w:space="0" w:color="auto" w:frame="1"/>
        </w:rPr>
        <w:t xml:space="preserve"> &amp; Wilson, 2019)</w:t>
      </w:r>
    </w:p>
    <w:p w14:paraId="30277EB0" w14:textId="77777777" w:rsidR="00AF6B4D" w:rsidRPr="00AF6B4D" w:rsidRDefault="00AF6B4D" w:rsidP="00AF6B4D">
      <w:pPr>
        <w:jc w:val="both"/>
        <w:rPr>
          <w:rFonts w:ascii="Times New Roman" w:hAnsi="Times New Roman" w:cs="Times New Roman"/>
          <w:sz w:val="22"/>
          <w:szCs w:val="22"/>
        </w:rPr>
      </w:pPr>
    </w:p>
    <w:p w14:paraId="576AA5F4" w14:textId="70C655F2" w:rsidR="00344486" w:rsidRPr="00344486" w:rsidRDefault="00344486" w:rsidP="00344486">
      <w:pPr>
        <w:jc w:val="both"/>
        <w:rPr>
          <w:rFonts w:ascii="Times New Roman" w:hAnsi="Times New Roman" w:cs="Times New Roman"/>
          <w:sz w:val="22"/>
          <w:szCs w:val="22"/>
        </w:rPr>
      </w:pPr>
      <w:r w:rsidRPr="00344486">
        <w:rPr>
          <w:rFonts w:ascii="Times New Roman" w:hAnsi="Times New Roman" w:cs="Times New Roman"/>
          <w:sz w:val="22"/>
          <w:szCs w:val="22"/>
          <w:highlight w:val="yellow"/>
        </w:rPr>
        <w:t>Book 2:</w:t>
      </w:r>
      <w:r w:rsidRPr="00344486">
        <w:rPr>
          <w:rFonts w:ascii="Times New Roman" w:hAnsi="Times New Roman" w:cs="Times New Roman"/>
          <w:sz w:val="22"/>
          <w:szCs w:val="22"/>
        </w:rPr>
        <w:t xml:space="preserve">     </w:t>
      </w:r>
      <w:r w:rsidRPr="00344486">
        <w:rPr>
          <w:rFonts w:ascii="Times New Roman" w:hAnsi="Times New Roman" w:cs="Times New Roman"/>
          <w:i/>
          <w:iCs/>
          <w:sz w:val="22"/>
          <w:szCs w:val="22"/>
        </w:rPr>
        <w:t>Practical Program Evaluation for Criminal Justice</w:t>
      </w:r>
      <w:r>
        <w:rPr>
          <w:rFonts w:ascii="Times New Roman" w:hAnsi="Times New Roman" w:cs="Times New Roman"/>
          <w:i/>
          <w:iCs/>
          <w:sz w:val="22"/>
          <w:szCs w:val="22"/>
        </w:rPr>
        <w:t>.</w:t>
      </w:r>
      <w:r w:rsidRPr="00344486">
        <w:rPr>
          <w:rFonts w:ascii="Times New Roman" w:hAnsi="Times New Roman" w:cs="Times New Roman"/>
          <w:sz w:val="22"/>
          <w:szCs w:val="22"/>
        </w:rPr>
        <w:t xml:space="preserve"> Gennaro F. Vito &amp; George E. Higgins Anderson Publishing, 2015 ISBN# 978-1-4557-7770-9</w:t>
      </w:r>
    </w:p>
    <w:p w14:paraId="4FAB1DB2" w14:textId="36282480" w:rsidR="00344486" w:rsidRPr="00344486" w:rsidRDefault="00344486" w:rsidP="00344486">
      <w:pPr>
        <w:jc w:val="both"/>
        <w:rPr>
          <w:rFonts w:ascii="Times New Roman" w:hAnsi="Times New Roman" w:cs="Times New Roman"/>
          <w:sz w:val="22"/>
          <w:szCs w:val="22"/>
        </w:rPr>
      </w:pPr>
      <w:r w:rsidRPr="00344486">
        <w:rPr>
          <w:rFonts w:ascii="Times New Roman" w:hAnsi="Times New Roman" w:cs="Times New Roman"/>
          <w:color w:val="FF0000"/>
          <w:sz w:val="22"/>
          <w:szCs w:val="22"/>
        </w:rPr>
        <w:t xml:space="preserve">Ch 2: </w:t>
      </w:r>
      <w:r w:rsidRPr="00344486">
        <w:rPr>
          <w:rFonts w:ascii="Times New Roman" w:hAnsi="Times New Roman" w:cs="Times New Roman"/>
          <w:sz w:val="22"/>
          <w:szCs w:val="22"/>
        </w:rPr>
        <w:t>Planning</w:t>
      </w:r>
      <w:r w:rsidRPr="00344486">
        <w:rPr>
          <w:rFonts w:ascii="Times New Roman" w:hAnsi="Times New Roman" w:cs="Times New Roman"/>
          <w:sz w:val="22"/>
          <w:szCs w:val="22"/>
        </w:rPr>
        <w:t xml:space="preserve"> a Program Evaluation (Vito &amp; Higgins, 2015)</w:t>
      </w:r>
    </w:p>
    <w:p w14:paraId="729F0576" w14:textId="77777777" w:rsidR="00344486" w:rsidRPr="00344486" w:rsidRDefault="00344486" w:rsidP="00344486">
      <w:pPr>
        <w:jc w:val="both"/>
        <w:rPr>
          <w:rFonts w:ascii="Times New Roman" w:hAnsi="Times New Roman" w:cs="Times New Roman"/>
          <w:sz w:val="22"/>
          <w:szCs w:val="22"/>
        </w:rPr>
      </w:pPr>
    </w:p>
    <w:p w14:paraId="3C604D03" w14:textId="6DB08CBF" w:rsidR="00344486" w:rsidRDefault="00344486" w:rsidP="00344486">
      <w:pPr>
        <w:jc w:val="both"/>
        <w:rPr>
          <w:rFonts w:ascii="Times New Roman" w:hAnsi="Times New Roman" w:cs="Times New Roman"/>
          <w:sz w:val="22"/>
          <w:szCs w:val="22"/>
        </w:rPr>
      </w:pPr>
      <w:r w:rsidRPr="00344486">
        <w:rPr>
          <w:rFonts w:ascii="Times New Roman" w:hAnsi="Times New Roman" w:cs="Times New Roman"/>
          <w:sz w:val="22"/>
          <w:szCs w:val="22"/>
          <w:highlight w:val="yellow"/>
        </w:rPr>
        <w:t>Article:</w:t>
      </w:r>
      <w:r w:rsidRPr="00344486">
        <w:rPr>
          <w:rFonts w:ascii="Times New Roman" w:hAnsi="Times New Roman" w:cs="Times New Roman"/>
          <w:sz w:val="22"/>
          <w:szCs w:val="22"/>
        </w:rPr>
        <w:t xml:space="preserve"> Mitchell O, Wilson D.B, Eggers A., </w:t>
      </w:r>
      <w:proofErr w:type="spellStart"/>
      <w:r w:rsidRPr="00344486">
        <w:rPr>
          <w:rFonts w:ascii="Times New Roman" w:hAnsi="Times New Roman" w:cs="Times New Roman"/>
          <w:sz w:val="22"/>
          <w:szCs w:val="22"/>
        </w:rPr>
        <w:t>MacKenzie</w:t>
      </w:r>
      <w:proofErr w:type="spellEnd"/>
      <w:r w:rsidRPr="00344486">
        <w:rPr>
          <w:rFonts w:ascii="Times New Roman" w:hAnsi="Times New Roman" w:cs="Times New Roman"/>
          <w:sz w:val="22"/>
          <w:szCs w:val="22"/>
        </w:rPr>
        <w:t xml:space="preserve"> D.L. (2012). Assessing the effectiveness of drug courts on recidivism: A meta-analytic review of traditional and nontraditional drug courts. Journal of Criminal Justice.40 (1):60–71.</w:t>
      </w:r>
    </w:p>
    <w:p w14:paraId="2914712D" w14:textId="77777777" w:rsidR="00344486" w:rsidRDefault="00344486" w:rsidP="00344486">
      <w:pPr>
        <w:jc w:val="both"/>
        <w:rPr>
          <w:rFonts w:ascii="Times New Roman" w:hAnsi="Times New Roman" w:cs="Times New Roman"/>
          <w:sz w:val="22"/>
          <w:szCs w:val="22"/>
        </w:rPr>
      </w:pPr>
    </w:p>
    <w:p w14:paraId="72723576" w14:textId="1AF70A2A" w:rsidR="00344486" w:rsidRPr="00344486" w:rsidRDefault="00344486" w:rsidP="00344486">
      <w:pPr>
        <w:jc w:val="both"/>
        <w:rPr>
          <w:rFonts w:ascii="Times New Roman" w:hAnsi="Times New Roman" w:cs="Times New Roman"/>
          <w:color w:val="FF0000"/>
          <w:sz w:val="22"/>
          <w:szCs w:val="22"/>
        </w:rPr>
      </w:pPr>
      <w:r w:rsidRPr="00344486">
        <w:rPr>
          <w:rFonts w:ascii="Times New Roman" w:hAnsi="Times New Roman" w:cs="Times New Roman"/>
          <w:color w:val="FF0000"/>
          <w:sz w:val="22"/>
          <w:szCs w:val="22"/>
        </w:rPr>
        <w:fldChar w:fldCharType="begin"/>
      </w:r>
      <w:r>
        <w:rPr>
          <w:rFonts w:ascii="Times New Roman" w:hAnsi="Times New Roman" w:cs="Times New Roman"/>
          <w:color w:val="FF0000"/>
          <w:sz w:val="22"/>
          <w:szCs w:val="22"/>
        </w:rPr>
        <w:instrText>HYPERLINK "file:///Users/E/Documents/0 SCHOOL /1 Planning &amp; Eval/Assessing_Efectiveness.pdf"</w:instrText>
      </w:r>
      <w:r w:rsidRPr="00344486">
        <w:rPr>
          <w:rFonts w:ascii="Times New Roman" w:hAnsi="Times New Roman" w:cs="Times New Roman"/>
          <w:color w:val="FF0000"/>
          <w:sz w:val="22"/>
          <w:szCs w:val="22"/>
        </w:rPr>
      </w:r>
      <w:r w:rsidRPr="00344486">
        <w:rPr>
          <w:rFonts w:ascii="Times New Roman" w:hAnsi="Times New Roman" w:cs="Times New Roman"/>
          <w:color w:val="FF0000"/>
          <w:sz w:val="22"/>
          <w:szCs w:val="22"/>
        </w:rPr>
        <w:fldChar w:fldCharType="separate"/>
      </w:r>
      <w:r w:rsidRPr="00344486">
        <w:rPr>
          <w:rStyle w:val="Hyperlink"/>
          <w:rFonts w:ascii="Times New Roman" w:hAnsi="Times New Roman" w:cs="Times New Roman"/>
          <w:color w:val="FF0000"/>
          <w:sz w:val="22"/>
          <w:szCs w:val="22"/>
        </w:rPr>
        <w:t>Assessing_Efectiveness.pdf</w:t>
      </w:r>
      <w:r w:rsidRPr="00344486">
        <w:rPr>
          <w:rFonts w:ascii="Times New Roman" w:hAnsi="Times New Roman" w:cs="Times New Roman"/>
          <w:color w:val="FF0000"/>
          <w:sz w:val="22"/>
          <w:szCs w:val="22"/>
        </w:rPr>
        <w:fldChar w:fldCharType="end"/>
      </w:r>
    </w:p>
    <w:sectPr w:rsidR="00344486" w:rsidRPr="00344486"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344486"/>
    <w:rsid w:val="0036080C"/>
    <w:rsid w:val="003918EE"/>
    <w:rsid w:val="003E279F"/>
    <w:rsid w:val="004758E7"/>
    <w:rsid w:val="005219FA"/>
    <w:rsid w:val="005B1D04"/>
    <w:rsid w:val="006B14CA"/>
    <w:rsid w:val="006B26BF"/>
    <w:rsid w:val="00727718"/>
    <w:rsid w:val="007A6BD6"/>
    <w:rsid w:val="00855EAD"/>
    <w:rsid w:val="009244B8"/>
    <w:rsid w:val="0099089E"/>
    <w:rsid w:val="009A0317"/>
    <w:rsid w:val="009A2441"/>
    <w:rsid w:val="009B1B0F"/>
    <w:rsid w:val="00A27305"/>
    <w:rsid w:val="00A36FAB"/>
    <w:rsid w:val="00A8290C"/>
    <w:rsid w:val="00AF6B4D"/>
    <w:rsid w:val="00BB3BEF"/>
    <w:rsid w:val="00C1059D"/>
    <w:rsid w:val="00C46AD5"/>
    <w:rsid w:val="00C7719D"/>
    <w:rsid w:val="00C81F8D"/>
    <w:rsid w:val="00CF033E"/>
    <w:rsid w:val="00CF4429"/>
    <w:rsid w:val="00D10729"/>
    <w:rsid w:val="00D629B6"/>
    <w:rsid w:val="00DB2693"/>
    <w:rsid w:val="00E71589"/>
    <w:rsid w:val="00E72E58"/>
    <w:rsid w:val="00ED626E"/>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2020-06-16T05:43:00Z</dcterms:created>
  <dcterms:modified xsi:type="dcterms:W3CDTF">2020-06-16T05:44:00Z</dcterms:modified>
  <cp:category/>
</cp:coreProperties>
</file>